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A41" w:rsidRPr="008E0A41" w:rsidRDefault="008E0A41" w:rsidP="008E0A41">
      <w:pPr>
        <w:outlineLvl w:val="1"/>
        <w:rPr>
          <w:rFonts w:ascii="Verdana" w:eastAsia="Times New Roman" w:hAnsi="Verdana" w:cs="Times New Roman"/>
          <w:b/>
          <w:bCs/>
          <w:color w:val="000000"/>
          <w:kern w:val="36"/>
          <w:sz w:val="19"/>
          <w:szCs w:val="19"/>
          <w:lang w:eastAsia="it-IT"/>
        </w:rPr>
      </w:pPr>
      <w:r w:rsidRPr="008E0A41">
        <w:rPr>
          <w:rFonts w:ascii="Verdana" w:eastAsia="Times New Roman" w:hAnsi="Verdana" w:cs="Times New Roman"/>
          <w:b/>
          <w:bCs/>
          <w:color w:val="000000"/>
          <w:kern w:val="36"/>
          <w:sz w:val="19"/>
          <w:szCs w:val="19"/>
          <w:lang w:eastAsia="it-IT"/>
        </w:rPr>
        <w:t>Diffusione sonora nei pubblici esercizi e negli esercizi commerciali</w:t>
      </w:r>
    </w:p>
    <w:p w:rsidR="008E0A41" w:rsidRPr="008E0A41" w:rsidRDefault="008E0A41" w:rsidP="008E0A41">
      <w:pPr>
        <w:spacing w:before="100" w:beforeAutospacing="1" w:after="100" w:afterAutospacing="1"/>
        <w:rPr>
          <w:rFonts w:ascii="Verdana" w:eastAsia="Times New Roman" w:hAnsi="Verdana" w:cs="Times New Roman"/>
          <w:sz w:val="16"/>
          <w:szCs w:val="16"/>
          <w:lang w:eastAsia="it-IT"/>
        </w:rPr>
      </w:pPr>
      <w:r w:rsidRPr="008E0A41">
        <w:rPr>
          <w:rFonts w:ascii="Verdana" w:eastAsia="Times New Roman" w:hAnsi="Verdana" w:cs="Times New Roman"/>
          <w:sz w:val="16"/>
          <w:szCs w:val="16"/>
          <w:lang w:eastAsia="it-IT"/>
        </w:rPr>
        <w:t xml:space="preserve">Ai sensi dell'art. 12, comma 2, della legge regionale n. 14 del 2003 e successive modifiche, le autorizzazioni all'esercizio della somministrazione di alimenti e bevande abilitano anche allo svolgimento di piccoli trattenimenti musicali senza ballo in locali con capienza ed afflusso non superiore a n. 100 persone, purché tali intrattenimenti abbiano carattere di complementarietà e sussidiarietà all’attività principale. </w:t>
      </w:r>
    </w:p>
    <w:p w:rsidR="008E0A41" w:rsidRPr="008E0A41" w:rsidRDefault="008E0A41" w:rsidP="008E0A41">
      <w:pPr>
        <w:spacing w:before="100" w:beforeAutospacing="1" w:after="100" w:afterAutospacing="1"/>
        <w:rPr>
          <w:rFonts w:ascii="Verdana" w:eastAsia="Times New Roman" w:hAnsi="Verdana" w:cs="Times New Roman"/>
          <w:sz w:val="16"/>
          <w:szCs w:val="16"/>
          <w:lang w:eastAsia="it-IT"/>
        </w:rPr>
      </w:pPr>
      <w:r w:rsidRPr="008E0A41">
        <w:rPr>
          <w:rFonts w:ascii="Verdana" w:eastAsia="Times New Roman" w:hAnsi="Verdana" w:cs="Times New Roman"/>
          <w:sz w:val="16"/>
          <w:szCs w:val="16"/>
          <w:lang w:eastAsia="it-IT"/>
        </w:rPr>
        <w:t>DIFFUSIONE SONORA ALL’INTERNO DI LOCALI</w:t>
      </w:r>
      <w:r w:rsidRPr="008E0A41">
        <w:rPr>
          <w:rFonts w:ascii="Verdana" w:eastAsia="Times New Roman" w:hAnsi="Verdana" w:cs="Times New Roman"/>
          <w:b/>
          <w:bCs/>
          <w:sz w:val="16"/>
          <w:szCs w:val="16"/>
          <w:lang w:eastAsia="it-IT"/>
        </w:rPr>
        <w:t xml:space="preserve"> </w:t>
      </w:r>
    </w:p>
    <w:p w:rsidR="008E0A41" w:rsidRPr="008E0A41" w:rsidRDefault="008E0A41" w:rsidP="008E0A41">
      <w:pPr>
        <w:spacing w:before="100" w:beforeAutospacing="1" w:after="100" w:afterAutospacing="1"/>
        <w:rPr>
          <w:rFonts w:ascii="Verdana" w:eastAsia="Times New Roman" w:hAnsi="Verdana" w:cs="Times New Roman"/>
          <w:sz w:val="16"/>
          <w:szCs w:val="16"/>
          <w:lang w:eastAsia="it-IT"/>
        </w:rPr>
      </w:pPr>
      <w:r w:rsidRPr="008E0A41">
        <w:rPr>
          <w:rFonts w:ascii="Verdana" w:eastAsia="Times New Roman" w:hAnsi="Verdana" w:cs="Times New Roman"/>
          <w:sz w:val="16"/>
          <w:szCs w:val="16"/>
          <w:lang w:eastAsia="it-IT"/>
        </w:rPr>
        <w:t xml:space="preserve">Nel caso in cui lo svolgimento dei piccoli intrattenimenti musicali o la diffusione sonora avvenga </w:t>
      </w:r>
      <w:r w:rsidRPr="008E0A41">
        <w:rPr>
          <w:rFonts w:ascii="Verdana" w:eastAsia="Times New Roman" w:hAnsi="Verdana" w:cs="Times New Roman"/>
          <w:i/>
          <w:iCs/>
          <w:sz w:val="16"/>
          <w:szCs w:val="16"/>
          <w:u w:val="single"/>
          <w:lang w:eastAsia="it-IT"/>
        </w:rPr>
        <w:t>all’interno di locali</w:t>
      </w:r>
      <w:r w:rsidRPr="008E0A41">
        <w:rPr>
          <w:rFonts w:ascii="Verdana" w:eastAsia="Times New Roman" w:hAnsi="Verdana" w:cs="Times New Roman"/>
          <w:b/>
          <w:bCs/>
          <w:i/>
          <w:iCs/>
          <w:sz w:val="16"/>
          <w:szCs w:val="16"/>
          <w:u w:val="single"/>
          <w:lang w:eastAsia="it-IT"/>
        </w:rPr>
        <w:t xml:space="preserve"> </w:t>
      </w:r>
      <w:r w:rsidRPr="008E0A41">
        <w:rPr>
          <w:rFonts w:ascii="Verdana" w:eastAsia="Times New Roman" w:hAnsi="Verdana" w:cs="Times New Roman"/>
          <w:sz w:val="16"/>
          <w:szCs w:val="16"/>
          <w:lang w:eastAsia="it-IT"/>
        </w:rPr>
        <w:t> qualora:</w:t>
      </w:r>
    </w:p>
    <w:p w:rsidR="008E0A41" w:rsidRPr="008E0A41" w:rsidRDefault="008E0A41" w:rsidP="008E0A41">
      <w:pPr>
        <w:spacing w:before="100" w:beforeAutospacing="1" w:after="100" w:afterAutospacing="1"/>
        <w:rPr>
          <w:rFonts w:ascii="Verdana" w:eastAsia="Times New Roman" w:hAnsi="Verdana" w:cs="Times New Roman"/>
          <w:sz w:val="16"/>
          <w:szCs w:val="16"/>
          <w:lang w:eastAsia="it-IT"/>
        </w:rPr>
      </w:pPr>
      <w:r w:rsidRPr="008E0A41">
        <w:rPr>
          <w:rFonts w:ascii="Verdana" w:eastAsia="Times New Roman" w:hAnsi="Verdana" w:cs="Times New Roman"/>
          <w:sz w:val="16"/>
          <w:szCs w:val="16"/>
          <w:lang w:eastAsia="it-IT"/>
        </w:rPr>
        <w:t>a)       l’assetto ordinario del locale non sia modificato mediante interventi strutturali o allestimenti destinati all’intrattenimento tali da trasformare lo stesso in luogo di pubblico spettacolo e le porte ed i serramenti rimangano chiusi durante lo svolgimento dell'attività di intrattenimento</w:t>
      </w:r>
    </w:p>
    <w:p w:rsidR="008E0A41" w:rsidRPr="008E0A41" w:rsidRDefault="008E0A41" w:rsidP="008E0A41">
      <w:pPr>
        <w:spacing w:before="100" w:beforeAutospacing="1" w:after="100" w:afterAutospacing="1"/>
        <w:rPr>
          <w:rFonts w:ascii="Verdana" w:eastAsia="Times New Roman" w:hAnsi="Verdana" w:cs="Times New Roman"/>
          <w:sz w:val="16"/>
          <w:szCs w:val="16"/>
          <w:lang w:eastAsia="it-IT"/>
        </w:rPr>
      </w:pPr>
      <w:r w:rsidRPr="008E0A41">
        <w:rPr>
          <w:rFonts w:ascii="Verdana" w:eastAsia="Times New Roman" w:hAnsi="Verdana" w:cs="Times New Roman"/>
          <w:sz w:val="16"/>
          <w:szCs w:val="16"/>
          <w:lang w:eastAsia="it-IT"/>
        </w:rPr>
        <w:t>b)       Le strutture del locale dovranno essere adeguate a contenere la trasmissione del rumore e delle vibrazioni prodotti dagli intrattenimenti</w:t>
      </w:r>
    </w:p>
    <w:p w:rsidR="008E0A41" w:rsidRPr="008E0A41" w:rsidRDefault="008E0A41" w:rsidP="008E0A41">
      <w:pPr>
        <w:spacing w:before="100" w:beforeAutospacing="1" w:after="100" w:afterAutospacing="1"/>
        <w:rPr>
          <w:rFonts w:ascii="Verdana" w:eastAsia="Times New Roman" w:hAnsi="Verdana" w:cs="Times New Roman"/>
          <w:sz w:val="16"/>
          <w:szCs w:val="16"/>
          <w:lang w:eastAsia="it-IT"/>
        </w:rPr>
      </w:pPr>
      <w:r w:rsidRPr="008E0A41">
        <w:rPr>
          <w:rFonts w:ascii="Verdana" w:eastAsia="Times New Roman" w:hAnsi="Verdana" w:cs="Times New Roman"/>
          <w:sz w:val="16"/>
          <w:szCs w:val="16"/>
          <w:lang w:eastAsia="it-IT"/>
        </w:rPr>
        <w:t>deve essere inoltrata al SUAP Segnalazione Certificata d'Inizio Attività (SCIA) ai sensi dell'art. 19 della Legge n. 241/90. La SCIA deve essere corredata da una previsione di impatto acustico redatta da un tecnico competente in acustica che in funzione delle caratteristiche strutturali dei locali e della strumentazione utilizzata asseveri il rispetto dei vigenti limiti di rumorosità di zona ed all’interno dei ricettori costituiti dalle unità immobiliari poste nell’edificio in cui viene esercitata l’attività con particolare riferimento al criterio differenziale; copia della SCIA e della predetta relazione dovrà essere tenuta all’interno del locale a disposizione di eventuali organi di controllo.</w:t>
      </w:r>
    </w:p>
    <w:p w:rsidR="008E0A41" w:rsidRPr="008E0A41" w:rsidRDefault="008E0A41" w:rsidP="008E0A41">
      <w:pPr>
        <w:spacing w:before="100" w:beforeAutospacing="1" w:after="100" w:afterAutospacing="1"/>
        <w:rPr>
          <w:rFonts w:ascii="Verdana" w:eastAsia="Times New Roman" w:hAnsi="Verdana" w:cs="Times New Roman"/>
          <w:sz w:val="16"/>
          <w:szCs w:val="16"/>
          <w:lang w:eastAsia="it-IT"/>
        </w:rPr>
      </w:pPr>
      <w:r w:rsidRPr="008E0A41">
        <w:rPr>
          <w:rFonts w:ascii="Verdana" w:eastAsia="Times New Roman" w:hAnsi="Verdana" w:cs="Times New Roman"/>
          <w:sz w:val="16"/>
          <w:szCs w:val="16"/>
          <w:lang w:eastAsia="it-IT"/>
        </w:rPr>
        <w:t>La SCIA abilita all’esercizio della specifica attività accessoria che si intende esercitare, conserva efficacia fino a che permangono le condizioni indicate nel documento di impatto acustico e non è assoggettata a limitazioni numeriche o temporali.</w:t>
      </w:r>
    </w:p>
    <w:p w:rsidR="008E0A41" w:rsidRPr="008E0A41" w:rsidRDefault="008E0A41" w:rsidP="008E0A41">
      <w:pPr>
        <w:spacing w:before="100" w:beforeAutospacing="1" w:after="100" w:afterAutospacing="1"/>
        <w:rPr>
          <w:rFonts w:ascii="Verdana" w:eastAsia="Times New Roman" w:hAnsi="Verdana" w:cs="Times New Roman"/>
          <w:sz w:val="16"/>
          <w:szCs w:val="16"/>
          <w:lang w:eastAsia="it-IT"/>
        </w:rPr>
      </w:pPr>
      <w:r w:rsidRPr="008E0A41">
        <w:rPr>
          <w:rFonts w:ascii="Verdana" w:eastAsia="Times New Roman" w:hAnsi="Verdana" w:cs="Times New Roman"/>
          <w:sz w:val="16"/>
          <w:szCs w:val="16"/>
          <w:lang w:eastAsia="it-IT"/>
        </w:rPr>
        <w:t>Le stesse modalità devono essere seguite per le attività elencate nell'art. 4, comma 1, del D.P.R. n. 227/2011 quali palestre, sale da gioco, attività ricreative, agrituristiche, culturali e di spettacolo, che utilizzino impianti di diffusione sonora, con continuità e periodicità.</w:t>
      </w:r>
    </w:p>
    <w:p w:rsidR="008E0A41" w:rsidRPr="008E0A41" w:rsidRDefault="008E0A41" w:rsidP="008E0A41">
      <w:pPr>
        <w:spacing w:before="100" w:beforeAutospacing="1" w:after="100" w:afterAutospacing="1"/>
        <w:rPr>
          <w:rFonts w:ascii="Verdana" w:eastAsia="Times New Roman" w:hAnsi="Verdana" w:cs="Times New Roman"/>
          <w:sz w:val="16"/>
          <w:szCs w:val="16"/>
          <w:lang w:eastAsia="it-IT"/>
        </w:rPr>
      </w:pPr>
      <w:r w:rsidRPr="008E0A41">
        <w:rPr>
          <w:rFonts w:ascii="Verdana" w:eastAsia="Times New Roman" w:hAnsi="Verdana" w:cs="Times New Roman"/>
          <w:sz w:val="16"/>
          <w:szCs w:val="16"/>
          <w:lang w:eastAsia="it-IT"/>
        </w:rPr>
        <w:t>DIFFUSIONE SONORA IN LOCALI POSTI IN EDIFICI , NEI DEHORS E NELLE AREE ESTERNE DI PERTINENZA</w:t>
      </w:r>
    </w:p>
    <w:p w:rsidR="008E0A41" w:rsidRPr="008E0A41" w:rsidRDefault="008E0A41" w:rsidP="008E0A41">
      <w:pPr>
        <w:spacing w:before="100" w:beforeAutospacing="1" w:after="100" w:afterAutospacing="1"/>
        <w:rPr>
          <w:rFonts w:ascii="Verdana" w:eastAsia="Times New Roman" w:hAnsi="Verdana" w:cs="Times New Roman"/>
          <w:sz w:val="16"/>
          <w:szCs w:val="16"/>
          <w:lang w:eastAsia="it-IT"/>
        </w:rPr>
      </w:pPr>
      <w:r w:rsidRPr="008E0A41">
        <w:rPr>
          <w:rFonts w:ascii="Verdana" w:eastAsia="Times New Roman" w:hAnsi="Verdana" w:cs="Times New Roman"/>
          <w:sz w:val="16"/>
          <w:szCs w:val="16"/>
          <w:lang w:eastAsia="it-IT"/>
        </w:rPr>
        <w:t xml:space="preserve">Per lo svolgimento dei piccoli intrattenimenti musicali o la diffusione sonora in edifici isolati, non compresi in fabbricati con altre unità immobiliari, nei </w:t>
      </w:r>
      <w:proofErr w:type="spellStart"/>
      <w:r w:rsidRPr="008E0A41">
        <w:rPr>
          <w:rFonts w:ascii="Verdana" w:eastAsia="Times New Roman" w:hAnsi="Verdana" w:cs="Times New Roman"/>
          <w:sz w:val="16"/>
          <w:szCs w:val="16"/>
          <w:lang w:eastAsia="it-IT"/>
        </w:rPr>
        <w:t>dehors</w:t>
      </w:r>
      <w:proofErr w:type="spellEnd"/>
      <w:r w:rsidRPr="008E0A41">
        <w:rPr>
          <w:rFonts w:ascii="Verdana" w:eastAsia="Times New Roman" w:hAnsi="Verdana" w:cs="Times New Roman"/>
          <w:sz w:val="16"/>
          <w:szCs w:val="16"/>
          <w:lang w:eastAsia="it-IT"/>
        </w:rPr>
        <w:t xml:space="preserve"> e nelle aree esterne di pertinenza  degli esercizi pubblici e delle altre attività elencate nell'art. 4, comma 1, del D.P.R. n. 227/2011,</w:t>
      </w:r>
      <w:r w:rsidRPr="008E0A41">
        <w:rPr>
          <w:rFonts w:ascii="Verdana" w:eastAsia="Times New Roman" w:hAnsi="Verdana" w:cs="Times New Roman"/>
          <w:b/>
          <w:bCs/>
          <w:i/>
          <w:iCs/>
          <w:sz w:val="16"/>
          <w:szCs w:val="16"/>
          <w:lang w:eastAsia="it-IT"/>
        </w:rPr>
        <w:t xml:space="preserve"> </w:t>
      </w:r>
      <w:r w:rsidRPr="008E0A41">
        <w:rPr>
          <w:rFonts w:ascii="Verdana" w:eastAsia="Times New Roman" w:hAnsi="Verdana" w:cs="Times New Roman"/>
          <w:sz w:val="16"/>
          <w:szCs w:val="16"/>
          <w:lang w:eastAsia="it-IT"/>
        </w:rPr>
        <w:t xml:space="preserve">entro i limiti di cui alla tabella 2 categorie 6 del Regolamento Comunale per la disciplina delle attività rumorose temporanee, dovrà essere trasmessa al SUAP la Segnalazione Certificata d'Inizio Attività (SCIA) corredata da una dichiarazione sostitutiva di atto di notorietà redatta da un tecnico competente in acustica ambientale e sottoscritta dal legale rappresentante/titolare dell’organizzazione. </w:t>
      </w:r>
    </w:p>
    <w:p w:rsidR="008E0A41" w:rsidRPr="008E0A41" w:rsidRDefault="008E0A41" w:rsidP="008E0A41">
      <w:pPr>
        <w:spacing w:before="100" w:beforeAutospacing="1" w:after="100" w:afterAutospacing="1"/>
        <w:rPr>
          <w:rFonts w:ascii="Verdana" w:eastAsia="Times New Roman" w:hAnsi="Verdana" w:cs="Times New Roman"/>
          <w:sz w:val="16"/>
          <w:szCs w:val="16"/>
          <w:lang w:eastAsia="it-IT"/>
        </w:rPr>
      </w:pPr>
      <w:r w:rsidRPr="008E0A41">
        <w:rPr>
          <w:rFonts w:ascii="Verdana" w:eastAsia="Times New Roman" w:hAnsi="Verdana" w:cs="Times New Roman"/>
          <w:sz w:val="16"/>
          <w:szCs w:val="16"/>
          <w:lang w:eastAsia="it-IT"/>
        </w:rPr>
        <w:t>Qualora non vengano rispettati i limiti di cui  alla tabella 2 categoria 6 suddetta dovrà essere presentata domanda di autorizzazione in deroga secondo quanto previsto dall’art. 10 del predetto Regolamento e quindi 45 giorni prima dell’inizio dell’attività.</w:t>
      </w:r>
    </w:p>
    <w:p w:rsidR="00057A9D" w:rsidRDefault="00057A9D">
      <w:bookmarkStart w:id="0" w:name="_GoBack"/>
      <w:bookmarkEnd w:id="0"/>
    </w:p>
    <w:sectPr w:rsidR="00057A9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A41"/>
    <w:rsid w:val="00057A9D"/>
    <w:rsid w:val="008E0A4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8E0A41"/>
    <w:pPr>
      <w:spacing w:before="100" w:beforeAutospacing="1" w:after="100" w:afterAutospacing="1"/>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8E0A41"/>
    <w:pPr>
      <w:spacing w:before="100" w:beforeAutospacing="1" w:after="100" w:afterAutospacing="1"/>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54200">
      <w:bodyDiv w:val="1"/>
      <w:marLeft w:val="0"/>
      <w:marRight w:val="0"/>
      <w:marTop w:val="0"/>
      <w:marBottom w:val="0"/>
      <w:divBdr>
        <w:top w:val="none" w:sz="0" w:space="0" w:color="auto"/>
        <w:left w:val="none" w:sz="0" w:space="0" w:color="auto"/>
        <w:bottom w:val="none" w:sz="0" w:space="0" w:color="auto"/>
        <w:right w:val="none" w:sz="0" w:space="0" w:color="auto"/>
      </w:divBdr>
      <w:divsChild>
        <w:div w:id="244654209">
          <w:marLeft w:val="0"/>
          <w:marRight w:val="0"/>
          <w:marTop w:val="0"/>
          <w:marBottom w:val="0"/>
          <w:divBdr>
            <w:top w:val="none" w:sz="0" w:space="0" w:color="auto"/>
            <w:left w:val="none" w:sz="0" w:space="0" w:color="auto"/>
            <w:bottom w:val="none" w:sz="0" w:space="0" w:color="auto"/>
            <w:right w:val="none" w:sz="0" w:space="0" w:color="auto"/>
          </w:divBdr>
          <w:divsChild>
            <w:div w:id="1400980001">
              <w:marLeft w:val="0"/>
              <w:marRight w:val="0"/>
              <w:marTop w:val="0"/>
              <w:marBottom w:val="0"/>
              <w:divBdr>
                <w:top w:val="none" w:sz="0" w:space="0" w:color="auto"/>
                <w:left w:val="none" w:sz="0" w:space="0" w:color="auto"/>
                <w:bottom w:val="none" w:sz="0" w:space="0" w:color="auto"/>
                <w:right w:val="none" w:sz="0" w:space="0" w:color="auto"/>
              </w:divBdr>
              <w:divsChild>
                <w:div w:id="1805461672">
                  <w:marLeft w:val="2925"/>
                  <w:marRight w:val="2775"/>
                  <w:marTop w:val="0"/>
                  <w:marBottom w:val="0"/>
                  <w:divBdr>
                    <w:top w:val="none" w:sz="0" w:space="0" w:color="auto"/>
                    <w:left w:val="none" w:sz="0" w:space="0" w:color="auto"/>
                    <w:bottom w:val="none" w:sz="0" w:space="0" w:color="auto"/>
                    <w:right w:val="none" w:sz="0" w:space="0" w:color="auto"/>
                  </w:divBdr>
                  <w:divsChild>
                    <w:div w:id="1044718680">
                      <w:marLeft w:val="0"/>
                      <w:marRight w:val="0"/>
                      <w:marTop w:val="0"/>
                      <w:marBottom w:val="120"/>
                      <w:divBdr>
                        <w:top w:val="none" w:sz="0" w:space="0" w:color="auto"/>
                        <w:left w:val="none" w:sz="0" w:space="0" w:color="auto"/>
                        <w:bottom w:val="none" w:sz="0" w:space="0" w:color="auto"/>
                        <w:right w:val="none" w:sz="0" w:space="0" w:color="auto"/>
                      </w:divBdr>
                    </w:div>
                    <w:div w:id="123871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508</Words>
  <Characters>2898</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dc:creator>
  <cp:lastModifiedBy>Chiara</cp:lastModifiedBy>
  <cp:revision>1</cp:revision>
  <dcterms:created xsi:type="dcterms:W3CDTF">2016-08-25T14:58:00Z</dcterms:created>
  <dcterms:modified xsi:type="dcterms:W3CDTF">2016-08-25T14:58:00Z</dcterms:modified>
</cp:coreProperties>
</file>